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54231" w14:textId="66F3AC71" w:rsidR="00C7649F" w:rsidRPr="00D2616B" w:rsidRDefault="00C7649F" w:rsidP="00C7649F">
      <w:pPr>
        <w:pStyle w:val="Style"/>
        <w:shd w:val="clear" w:color="auto" w:fill="FFFEFF"/>
        <w:spacing w:line="427" w:lineRule="exact"/>
        <w:ind w:right="43"/>
        <w:jc w:val="center"/>
        <w:rPr>
          <w:rFonts w:ascii="Times New Roman" w:hAnsi="Times New Roman" w:cs="Times New Roman"/>
          <w:b/>
          <w:color w:val="333439"/>
          <w:u w:val="single"/>
          <w:shd w:val="clear" w:color="auto" w:fill="FFFEFF"/>
        </w:rPr>
      </w:pPr>
      <w:r w:rsidRPr="00D2616B">
        <w:rPr>
          <w:rFonts w:ascii="Times New Roman" w:hAnsi="Times New Roman" w:cs="Times New Roman"/>
          <w:b/>
          <w:color w:val="333439"/>
          <w:shd w:val="clear" w:color="auto" w:fill="FFFEFF"/>
        </w:rPr>
        <w:t xml:space="preserve">ORDINANCE NO. </w:t>
      </w:r>
      <w:r w:rsidR="00D72EDB">
        <w:rPr>
          <w:rFonts w:ascii="Times New Roman" w:hAnsi="Times New Roman" w:cs="Times New Roman"/>
          <w:b/>
          <w:color w:val="333439"/>
          <w:u w:val="single"/>
          <w:shd w:val="clear" w:color="auto" w:fill="FFFEFF"/>
        </w:rPr>
        <w:t>____________</w:t>
      </w:r>
    </w:p>
    <w:p w14:paraId="0CA8FCDA" w14:textId="77777777" w:rsidR="00C7649F" w:rsidRPr="00D2616B" w:rsidRDefault="00C7649F" w:rsidP="00C7649F">
      <w:pPr>
        <w:pStyle w:val="Style"/>
        <w:shd w:val="clear" w:color="auto" w:fill="FFFEFF"/>
        <w:spacing w:line="427" w:lineRule="exact"/>
        <w:ind w:left="2889" w:right="43"/>
        <w:jc w:val="both"/>
        <w:rPr>
          <w:rFonts w:ascii="Times New Roman" w:hAnsi="Times New Roman" w:cs="Times New Roman"/>
          <w:b/>
          <w:color w:val="333439"/>
          <w:shd w:val="clear" w:color="auto" w:fill="FFFEFF"/>
        </w:rPr>
      </w:pPr>
    </w:p>
    <w:p w14:paraId="49F8FC02" w14:textId="6F0E1BC6"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r w:rsidRPr="00D2616B">
        <w:rPr>
          <w:rFonts w:ascii="Times New Roman" w:hAnsi="Times New Roman" w:cs="Times New Roman"/>
          <w:b/>
          <w:color w:val="333439"/>
          <w:shd w:val="clear" w:color="auto" w:fill="FFFEFF"/>
        </w:rPr>
        <w:t xml:space="preserve">AN ORDINANCE </w:t>
      </w:r>
      <w:r w:rsidR="00BA12BE">
        <w:rPr>
          <w:rFonts w:ascii="Times New Roman" w:hAnsi="Times New Roman" w:cs="Times New Roman"/>
          <w:b/>
          <w:color w:val="333439"/>
          <w:shd w:val="clear" w:color="auto" w:fill="FFFEFF"/>
        </w:rPr>
        <w:t>EXTENDING THE MUNICPAL BOUNDARIES OF PAYSON CITY BY ANNEXING APPROXIMATELY 29.79 ACRES OF REAL PROPERTY KNOWN AS THE CLEARWING ANNEXATION</w:t>
      </w:r>
    </w:p>
    <w:p w14:paraId="6FE8B03B" w14:textId="77777777" w:rsidR="00C7649F" w:rsidRPr="00D2616B" w:rsidRDefault="00C7649F" w:rsidP="00C7649F">
      <w:pPr>
        <w:pStyle w:val="Style"/>
        <w:shd w:val="clear" w:color="auto" w:fill="FFFEFF"/>
        <w:ind w:left="4"/>
        <w:rPr>
          <w:rFonts w:ascii="Times New Roman" w:hAnsi="Times New Roman" w:cs="Times New Roman"/>
          <w:b/>
          <w:color w:val="333439"/>
          <w:shd w:val="clear" w:color="auto" w:fill="FFFEFF"/>
        </w:rPr>
      </w:pPr>
    </w:p>
    <w:p w14:paraId="0F78C08C" w14:textId="2D41DEA0" w:rsidR="00BA12BE" w:rsidRDefault="00C7649F" w:rsidP="00C7649F">
      <w:pPr>
        <w:pStyle w:val="Style"/>
        <w:shd w:val="clear" w:color="auto" w:fill="FFFEFF"/>
        <w:ind w:left="4"/>
        <w:rPr>
          <w:rFonts w:ascii="Times New Roman" w:hAnsi="Times New Roman" w:cs="Times New Roman"/>
          <w:color w:val="333439"/>
          <w:shd w:val="clear" w:color="auto" w:fill="FFFEFF"/>
        </w:rPr>
      </w:pPr>
      <w:proofErr w:type="gramStart"/>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proofErr w:type="gramEnd"/>
      <w:r w:rsidRPr="00D2616B">
        <w:rPr>
          <w:rFonts w:ascii="Times New Roman" w:hAnsi="Times New Roman" w:cs="Times New Roman"/>
          <w:color w:val="333439"/>
          <w:shd w:val="clear" w:color="auto" w:fill="FFFEFF"/>
        </w:rPr>
        <w:t xml:space="preserve"> Payson City</w:t>
      </w:r>
      <w:r w:rsidR="00D72EDB">
        <w:rPr>
          <w:rFonts w:ascii="Times New Roman" w:hAnsi="Times New Roman" w:cs="Times New Roman"/>
          <w:color w:val="333439"/>
          <w:shd w:val="clear" w:color="auto" w:fill="FFFEFF"/>
        </w:rPr>
        <w:t xml:space="preserve"> Council (“City”) </w:t>
      </w:r>
      <w:r w:rsidR="00BA12BE">
        <w:rPr>
          <w:rFonts w:ascii="Times New Roman" w:hAnsi="Times New Roman" w:cs="Times New Roman"/>
          <w:color w:val="333439"/>
          <w:shd w:val="clear" w:color="auto" w:fill="FFFEFF"/>
        </w:rPr>
        <w:t>is a municipal corporation organized and existing under the laws of the State of Utah; and</w:t>
      </w:r>
    </w:p>
    <w:p w14:paraId="04732B7E" w14:textId="77777777" w:rsidR="00BA12BE" w:rsidRDefault="00BA12BE" w:rsidP="00C7649F">
      <w:pPr>
        <w:pStyle w:val="Style"/>
        <w:shd w:val="clear" w:color="auto" w:fill="FFFEFF"/>
        <w:ind w:left="4"/>
        <w:rPr>
          <w:rFonts w:ascii="Times New Roman" w:hAnsi="Times New Roman" w:cs="Times New Roman"/>
          <w:color w:val="333439"/>
          <w:shd w:val="clear" w:color="auto" w:fill="FFFEFF"/>
        </w:rPr>
      </w:pPr>
    </w:p>
    <w:p w14:paraId="5D292A10" w14:textId="6A80C167" w:rsidR="00D72EDB" w:rsidRDefault="00BA12BE" w:rsidP="00BA12BE">
      <w:pPr>
        <w:pStyle w:val="Style"/>
        <w:shd w:val="clear" w:color="auto" w:fill="FFFEFF"/>
        <w:ind w:left="4"/>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WHEREAS</w:t>
      </w:r>
      <w:r w:rsidRPr="00D2616B">
        <w:rPr>
          <w:rFonts w:ascii="Times New Roman" w:hAnsi="Times New Roman" w:cs="Times New Roman"/>
          <w:color w:val="333439"/>
          <w:shd w:val="clear" w:color="auto" w:fill="FFFEFF"/>
        </w:rPr>
        <w:t>,</w:t>
      </w:r>
      <w:r>
        <w:rPr>
          <w:rFonts w:ascii="Times New Roman" w:hAnsi="Times New Roman" w:cs="Times New Roman"/>
          <w:color w:val="333439"/>
          <w:shd w:val="clear" w:color="auto" w:fill="FFFEFF"/>
        </w:rPr>
        <w:t xml:space="preserve"> the City </w:t>
      </w:r>
      <w:r w:rsidR="00D72EDB">
        <w:rPr>
          <w:rFonts w:ascii="Times New Roman" w:hAnsi="Times New Roman" w:cs="Times New Roman"/>
          <w:color w:val="333439"/>
          <w:shd w:val="clear" w:color="auto" w:fill="FFFEFF"/>
        </w:rPr>
        <w:t>has authority under Utah Code Title 10</w:t>
      </w:r>
      <w:r>
        <w:rPr>
          <w:rFonts w:ascii="Times New Roman" w:hAnsi="Times New Roman" w:cs="Times New Roman"/>
          <w:color w:val="333439"/>
          <w:shd w:val="clear" w:color="auto" w:fill="FFFEFF"/>
        </w:rPr>
        <w:t>, Chapter 2, Part 8</w:t>
      </w:r>
      <w:r w:rsidR="00D72EDB">
        <w:rPr>
          <w:rFonts w:ascii="Times New Roman" w:hAnsi="Times New Roman" w:cs="Times New Roman"/>
          <w:color w:val="333439"/>
          <w:shd w:val="clear" w:color="auto" w:fill="FFFEFF"/>
        </w:rPr>
        <w:t xml:space="preserve"> </w:t>
      </w:r>
      <w:r>
        <w:rPr>
          <w:rFonts w:ascii="Times New Roman" w:hAnsi="Times New Roman" w:cs="Times New Roman"/>
          <w:color w:val="333439"/>
          <w:shd w:val="clear" w:color="auto" w:fill="FFFEFF"/>
        </w:rPr>
        <w:t>to annex territory in accordance with the statutory procedures</w:t>
      </w:r>
      <w:r w:rsidR="00D72EDB">
        <w:rPr>
          <w:rFonts w:ascii="Times New Roman" w:hAnsi="Times New Roman" w:cs="Times New Roman"/>
          <w:color w:val="333439"/>
          <w:shd w:val="clear" w:color="auto" w:fill="FFFEFF"/>
        </w:rPr>
        <w:t>;</w:t>
      </w:r>
      <w:r w:rsidR="00D20F7B">
        <w:rPr>
          <w:rFonts w:ascii="Times New Roman" w:hAnsi="Times New Roman" w:cs="Times New Roman"/>
          <w:color w:val="333439"/>
          <w:shd w:val="clear" w:color="auto" w:fill="FFFEFF"/>
        </w:rPr>
        <w:t xml:space="preserve"> and </w:t>
      </w:r>
      <w:r w:rsidR="00D72EDB">
        <w:rPr>
          <w:rFonts w:ascii="Times New Roman" w:hAnsi="Times New Roman" w:cs="Times New Roman"/>
          <w:color w:val="333439"/>
          <w:shd w:val="clear" w:color="auto" w:fill="FFFEFF"/>
        </w:rPr>
        <w:t xml:space="preserve"> </w:t>
      </w:r>
    </w:p>
    <w:p w14:paraId="12E4CF44" w14:textId="77777777" w:rsidR="00D72EDB" w:rsidRDefault="00D72EDB" w:rsidP="00C7649F">
      <w:pPr>
        <w:pStyle w:val="Style"/>
        <w:shd w:val="clear" w:color="auto" w:fill="FFFEFF"/>
        <w:ind w:left="4"/>
        <w:rPr>
          <w:rFonts w:ascii="Times New Roman" w:hAnsi="Times New Roman" w:cs="Times New Roman"/>
          <w:color w:val="333439"/>
          <w:shd w:val="clear" w:color="auto" w:fill="FFFEFF"/>
        </w:rPr>
      </w:pPr>
    </w:p>
    <w:p w14:paraId="76BE4CEB" w14:textId="341D42BB" w:rsidR="004413C9" w:rsidRDefault="00367E6B" w:rsidP="00C7649F">
      <w:pPr>
        <w:pStyle w:val="Style"/>
        <w:shd w:val="clear" w:color="auto" w:fill="FFFEFF"/>
        <w:ind w:left="4"/>
        <w:rPr>
          <w:rFonts w:ascii="Times New Roman" w:hAnsi="Times New Roman" w:cs="Times New Roman"/>
          <w:color w:val="333439"/>
          <w:shd w:val="clear" w:color="auto" w:fill="FFFEFF"/>
        </w:rPr>
      </w:pPr>
      <w:proofErr w:type="gramStart"/>
      <w:r>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Pr>
          <w:rFonts w:ascii="Times New Roman" w:hAnsi="Times New Roman" w:cs="Times New Roman"/>
          <w:color w:val="333439"/>
          <w:shd w:val="clear" w:color="auto" w:fill="FFFEFF"/>
        </w:rPr>
        <w:t>A petition for annexation of certain real property consisting of approximately 29.79 acres, located at approximately 3751 West 9600 South, has been submitted and processed in compliance with applicable Utah State law; and</w:t>
      </w:r>
    </w:p>
    <w:p w14:paraId="49F63373" w14:textId="77777777" w:rsidR="00367E6B" w:rsidRDefault="00367E6B" w:rsidP="00C7649F">
      <w:pPr>
        <w:pStyle w:val="Style"/>
        <w:shd w:val="clear" w:color="auto" w:fill="FFFEFF"/>
        <w:ind w:left="4"/>
        <w:rPr>
          <w:rFonts w:ascii="Times New Roman" w:hAnsi="Times New Roman" w:cs="Times New Roman"/>
          <w:color w:val="333439"/>
          <w:shd w:val="clear" w:color="auto" w:fill="FFFEFF"/>
        </w:rPr>
      </w:pPr>
    </w:p>
    <w:p w14:paraId="50B798F7" w14:textId="2C7E5489" w:rsidR="00367E6B" w:rsidRPr="00367E6B" w:rsidRDefault="00367E6B" w:rsidP="00C7649F">
      <w:pPr>
        <w:pStyle w:val="Style"/>
        <w:shd w:val="clear" w:color="auto" w:fill="FFFEFF"/>
        <w:ind w:left="4"/>
        <w:rPr>
          <w:rFonts w:ascii="Times New Roman" w:hAnsi="Times New Roman" w:cs="Times New Roman"/>
          <w:color w:val="333439"/>
          <w:shd w:val="clear" w:color="auto" w:fill="FFFEFF"/>
        </w:rPr>
      </w:pPr>
      <w:proofErr w:type="gramStart"/>
      <w:r>
        <w:rPr>
          <w:rFonts w:ascii="Times New Roman" w:hAnsi="Times New Roman" w:cs="Times New Roman"/>
          <w:b/>
          <w:bCs/>
          <w:color w:val="333439"/>
          <w:shd w:val="clear" w:color="auto" w:fill="FFFEFF"/>
        </w:rPr>
        <w:t>WHEREAS,</w:t>
      </w:r>
      <w:proofErr w:type="gramEnd"/>
      <w:r>
        <w:rPr>
          <w:rFonts w:ascii="Times New Roman" w:hAnsi="Times New Roman" w:cs="Times New Roman"/>
          <w:b/>
          <w:bCs/>
          <w:color w:val="333439"/>
          <w:shd w:val="clear" w:color="auto" w:fill="FFFEFF"/>
        </w:rPr>
        <w:t xml:space="preserve"> </w:t>
      </w:r>
      <w:r w:rsidRPr="00367E6B">
        <w:rPr>
          <w:rFonts w:ascii="Times New Roman" w:hAnsi="Times New Roman" w:cs="Times New Roman"/>
          <w:color w:val="333439"/>
          <w:shd w:val="clear" w:color="auto" w:fill="FFFEFF"/>
        </w:rPr>
        <w:t>The subject property is identified by Utah County parcel numbers 30:024:013</w:t>
      </w:r>
      <w:r>
        <w:rPr>
          <w:rFonts w:ascii="Times New Roman" w:hAnsi="Times New Roman" w:cs="Times New Roman"/>
          <w:color w:val="333439"/>
          <w:shd w:val="clear" w:color="auto" w:fill="FFFEFF"/>
        </w:rPr>
        <w:t>1</w:t>
      </w:r>
      <w:r w:rsidRPr="00367E6B">
        <w:rPr>
          <w:rFonts w:ascii="Times New Roman" w:hAnsi="Times New Roman" w:cs="Times New Roman"/>
          <w:color w:val="333439"/>
          <w:shd w:val="clear" w:color="auto" w:fill="FFFEFF"/>
        </w:rPr>
        <w:t>, 30:024:013</w:t>
      </w:r>
      <w:r>
        <w:rPr>
          <w:rFonts w:ascii="Times New Roman" w:hAnsi="Times New Roman" w:cs="Times New Roman"/>
          <w:color w:val="333439"/>
          <w:shd w:val="clear" w:color="auto" w:fill="FFFEFF"/>
        </w:rPr>
        <w:t>2</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7</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6</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9</w:t>
      </w:r>
      <w:r w:rsidRPr="00367E6B">
        <w:rPr>
          <w:rFonts w:ascii="Times New Roman" w:hAnsi="Times New Roman" w:cs="Times New Roman"/>
          <w:color w:val="333439"/>
          <w:shd w:val="clear" w:color="auto" w:fill="FFFEFF"/>
        </w:rPr>
        <w:t>, and</w:t>
      </w:r>
      <w:r>
        <w:rPr>
          <w:rFonts w:ascii="Times New Roman" w:hAnsi="Times New Roman" w:cs="Times New Roman"/>
          <w:color w:val="333439"/>
          <w:shd w:val="clear" w:color="auto" w:fill="FFFEFF"/>
        </w:rPr>
        <w:t xml:space="preserve"> 30:024:0133</w:t>
      </w:r>
      <w:r w:rsidRPr="00367E6B">
        <w:rPr>
          <w:rFonts w:ascii="Times New Roman" w:hAnsi="Times New Roman" w:cs="Times New Roman"/>
          <w:color w:val="333439"/>
          <w:shd w:val="clear" w:color="auto" w:fill="FFFEFF"/>
        </w:rPr>
        <w:t xml:space="preserve"> is commonly known as the Clearwing Annexation; and</w:t>
      </w:r>
    </w:p>
    <w:p w14:paraId="508BE9E0" w14:textId="77777777" w:rsidR="00C7649F" w:rsidRDefault="00C7649F" w:rsidP="00C7649F">
      <w:pPr>
        <w:pStyle w:val="Style"/>
        <w:shd w:val="clear" w:color="auto" w:fill="FFFEFF"/>
        <w:rPr>
          <w:rFonts w:ascii="Times New Roman" w:hAnsi="Times New Roman" w:cs="Times New Roman"/>
          <w:b/>
          <w:color w:val="333439"/>
          <w:shd w:val="clear" w:color="auto" w:fill="FFFEFF"/>
        </w:rPr>
      </w:pPr>
    </w:p>
    <w:p w14:paraId="7D84E485" w14:textId="6B040176" w:rsidR="00803828" w:rsidRDefault="00367E6B" w:rsidP="00C7649F">
      <w:pPr>
        <w:pStyle w:val="Style"/>
        <w:shd w:val="clear" w:color="auto" w:fill="FFFEFF"/>
        <w:rPr>
          <w:rFonts w:ascii="Times New Roman" w:hAnsi="Times New Roman" w:cs="Times New Roman"/>
          <w:bCs/>
          <w:color w:val="333439"/>
          <w:shd w:val="clear" w:color="auto" w:fill="FFFEFF"/>
        </w:rPr>
      </w:pPr>
      <w:r>
        <w:rPr>
          <w:rFonts w:ascii="Times New Roman" w:hAnsi="Times New Roman" w:cs="Times New Roman"/>
          <w:b/>
          <w:color w:val="333439"/>
          <w:shd w:val="clear" w:color="auto" w:fill="FFFEFF"/>
        </w:rPr>
        <w:t xml:space="preserve">WHEREAS, </w:t>
      </w:r>
      <w:r>
        <w:rPr>
          <w:rFonts w:ascii="Times New Roman" w:hAnsi="Times New Roman" w:cs="Times New Roman"/>
          <w:bCs/>
          <w:color w:val="333439"/>
          <w:shd w:val="clear" w:color="auto" w:fill="FFFEFF"/>
        </w:rPr>
        <w:t xml:space="preserve">the City </w:t>
      </w:r>
      <w:r w:rsidR="00803828">
        <w:rPr>
          <w:rFonts w:ascii="Times New Roman" w:hAnsi="Times New Roman" w:cs="Times New Roman"/>
          <w:bCs/>
          <w:color w:val="333439"/>
          <w:shd w:val="clear" w:color="auto" w:fill="FFFEFF"/>
        </w:rPr>
        <w:t xml:space="preserve">processed the </w:t>
      </w:r>
      <w:r w:rsidR="00BE453E">
        <w:rPr>
          <w:rFonts w:ascii="Times New Roman" w:hAnsi="Times New Roman" w:cs="Times New Roman"/>
          <w:bCs/>
          <w:color w:val="333439"/>
          <w:shd w:val="clear" w:color="auto" w:fill="FFFEFF"/>
        </w:rPr>
        <w:t>petition-based</w:t>
      </w:r>
      <w:r w:rsidR="00803828">
        <w:rPr>
          <w:rFonts w:ascii="Times New Roman" w:hAnsi="Times New Roman" w:cs="Times New Roman"/>
          <w:bCs/>
          <w:color w:val="333439"/>
          <w:shd w:val="clear" w:color="auto" w:fill="FFFEFF"/>
        </w:rPr>
        <w:t xml:space="preserve"> annexation request in compliance </w:t>
      </w:r>
      <w:r>
        <w:rPr>
          <w:rFonts w:ascii="Times New Roman" w:hAnsi="Times New Roman" w:cs="Times New Roman"/>
          <w:bCs/>
          <w:color w:val="333439"/>
          <w:shd w:val="clear" w:color="auto" w:fill="FFFEFF"/>
        </w:rPr>
        <w:t>with the notice, protest,</w:t>
      </w:r>
      <w:r w:rsidR="00803828">
        <w:rPr>
          <w:rFonts w:ascii="Times New Roman" w:hAnsi="Times New Roman" w:cs="Times New Roman"/>
          <w:bCs/>
          <w:color w:val="333439"/>
          <w:shd w:val="clear" w:color="auto" w:fill="FFFEFF"/>
        </w:rPr>
        <w:t xml:space="preserve"> hearing,</w:t>
      </w:r>
      <w:r>
        <w:rPr>
          <w:rFonts w:ascii="Times New Roman" w:hAnsi="Times New Roman" w:cs="Times New Roman"/>
          <w:bCs/>
          <w:color w:val="333439"/>
          <w:shd w:val="clear" w:color="auto" w:fill="FFFEFF"/>
        </w:rPr>
        <w:t xml:space="preserve"> and procedural requirements of Utah</w:t>
      </w:r>
      <w:r w:rsidR="00803828">
        <w:rPr>
          <w:rFonts w:ascii="Times New Roman" w:hAnsi="Times New Roman" w:cs="Times New Roman"/>
          <w:bCs/>
          <w:color w:val="333439"/>
          <w:shd w:val="clear" w:color="auto" w:fill="FFFEFF"/>
        </w:rPr>
        <w:t xml:space="preserve"> Code</w:t>
      </w:r>
      <w:r>
        <w:rPr>
          <w:rFonts w:ascii="Times New Roman" w:hAnsi="Times New Roman" w:cs="Times New Roman"/>
          <w:bCs/>
          <w:color w:val="333439"/>
          <w:shd w:val="clear" w:color="auto" w:fill="FFFEFF"/>
        </w:rPr>
        <w:t xml:space="preserve"> annexation requirements, </w:t>
      </w:r>
      <w:r w:rsidR="00803828">
        <w:rPr>
          <w:rFonts w:ascii="Times New Roman" w:hAnsi="Times New Roman" w:cs="Times New Roman"/>
          <w:bCs/>
          <w:color w:val="333439"/>
          <w:shd w:val="clear" w:color="auto" w:fill="FFFEFF"/>
        </w:rPr>
        <w:t>and</w:t>
      </w:r>
    </w:p>
    <w:p w14:paraId="64599A76" w14:textId="77777777" w:rsidR="00803828" w:rsidRDefault="00803828" w:rsidP="00C7649F">
      <w:pPr>
        <w:pStyle w:val="Style"/>
        <w:shd w:val="clear" w:color="auto" w:fill="FFFEFF"/>
        <w:rPr>
          <w:rFonts w:ascii="Times New Roman" w:hAnsi="Times New Roman" w:cs="Times New Roman"/>
          <w:bCs/>
          <w:color w:val="333439"/>
          <w:shd w:val="clear" w:color="auto" w:fill="FFFEFF"/>
        </w:rPr>
      </w:pPr>
    </w:p>
    <w:p w14:paraId="443BD6B7" w14:textId="77777777" w:rsidR="00803828" w:rsidRDefault="00803828" w:rsidP="00C7649F">
      <w:pPr>
        <w:pStyle w:val="Style"/>
        <w:shd w:val="clear" w:color="auto" w:fill="FFFEFF"/>
        <w:rPr>
          <w:rFonts w:ascii="Times New Roman" w:hAnsi="Times New Roman" w:cs="Times New Roman"/>
          <w:bCs/>
          <w:color w:val="333439"/>
          <w:shd w:val="clear" w:color="auto" w:fill="FFFEFF"/>
        </w:rPr>
      </w:pPr>
      <w:r w:rsidRPr="00803828">
        <w:rPr>
          <w:rFonts w:ascii="Times New Roman" w:hAnsi="Times New Roman" w:cs="Times New Roman"/>
          <w:b/>
          <w:color w:val="333439"/>
          <w:shd w:val="clear" w:color="auto" w:fill="FFFEFF"/>
        </w:rPr>
        <w:t>WHEREAS,</w:t>
      </w:r>
      <w:r>
        <w:rPr>
          <w:rFonts w:ascii="Times New Roman" w:hAnsi="Times New Roman" w:cs="Times New Roman"/>
          <w:b/>
          <w:color w:val="333439"/>
          <w:shd w:val="clear" w:color="auto" w:fill="FFFEFF"/>
        </w:rPr>
        <w:t xml:space="preserve"> </w:t>
      </w:r>
      <w:r>
        <w:rPr>
          <w:rFonts w:ascii="Times New Roman" w:hAnsi="Times New Roman" w:cs="Times New Roman"/>
          <w:bCs/>
          <w:color w:val="333439"/>
          <w:shd w:val="clear" w:color="auto" w:fill="FFFEFF"/>
        </w:rPr>
        <w:t>The Payson City Council has reviewed the annexation petition, staff reports, and public comments, and</w:t>
      </w:r>
    </w:p>
    <w:p w14:paraId="5CEC7166" w14:textId="77777777" w:rsidR="00803828" w:rsidRDefault="00803828" w:rsidP="00C7649F">
      <w:pPr>
        <w:pStyle w:val="Style"/>
        <w:shd w:val="clear" w:color="auto" w:fill="FFFEFF"/>
        <w:rPr>
          <w:rFonts w:ascii="Times New Roman" w:hAnsi="Times New Roman" w:cs="Times New Roman"/>
          <w:bCs/>
          <w:color w:val="333439"/>
          <w:shd w:val="clear" w:color="auto" w:fill="FFFEFF"/>
        </w:rPr>
      </w:pPr>
    </w:p>
    <w:p w14:paraId="5BC99EC8" w14:textId="1A7E4D75" w:rsidR="00803828" w:rsidRPr="00803828" w:rsidRDefault="00803828" w:rsidP="00803828">
      <w:pPr>
        <w:pStyle w:val="Style"/>
        <w:shd w:val="clear" w:color="auto" w:fill="FFFEFF"/>
        <w:rPr>
          <w:rFonts w:ascii="Times New Roman" w:hAnsi="Times New Roman" w:cs="Times New Roman"/>
          <w:bCs/>
          <w:color w:val="333439"/>
          <w:shd w:val="clear" w:color="auto" w:fill="FFFEFF"/>
        </w:rPr>
      </w:pPr>
      <w:r w:rsidRPr="00803828">
        <w:rPr>
          <w:rFonts w:ascii="Times New Roman" w:hAnsi="Times New Roman" w:cs="Times New Roman"/>
          <w:b/>
          <w:color w:val="333439"/>
          <w:shd w:val="clear" w:color="auto" w:fill="FFFEFF"/>
        </w:rPr>
        <w:t>WHEREAS,</w:t>
      </w:r>
      <w:r>
        <w:rPr>
          <w:rFonts w:ascii="Times New Roman" w:hAnsi="Times New Roman" w:cs="Times New Roman"/>
          <w:b/>
          <w:color w:val="333439"/>
          <w:shd w:val="clear" w:color="auto" w:fill="FFFEFF"/>
        </w:rPr>
        <w:t xml:space="preserve"> </w:t>
      </w:r>
      <w:r>
        <w:rPr>
          <w:rFonts w:ascii="Times New Roman" w:hAnsi="Times New Roman" w:cs="Times New Roman"/>
          <w:bCs/>
          <w:color w:val="333439"/>
          <w:shd w:val="clear" w:color="auto" w:fill="FFFEFF"/>
        </w:rPr>
        <w:t xml:space="preserve">The Payson City Council hereby finds and determines that: </w:t>
      </w:r>
      <w:proofErr w:type="spellStart"/>
      <w:r>
        <w:rPr>
          <w:rFonts w:ascii="Times New Roman" w:hAnsi="Times New Roman" w:cs="Times New Roman"/>
          <w:bCs/>
          <w:color w:val="333439"/>
          <w:shd w:val="clear" w:color="auto" w:fill="FFFEFF"/>
        </w:rPr>
        <w:t>i</w:t>
      </w:r>
      <w:proofErr w:type="spellEnd"/>
      <w:r>
        <w:rPr>
          <w:rFonts w:ascii="Times New Roman" w:hAnsi="Times New Roman" w:cs="Times New Roman"/>
          <w:bCs/>
          <w:color w:val="333439"/>
          <w:shd w:val="clear" w:color="auto" w:fill="FFFEFF"/>
        </w:rPr>
        <w:t xml:space="preserve">) the Clearwing Annexation is permitted under Utah State law; ii) the annexation complies with applicable boundary, contiguity, and configuration requirements; iii) all required statutory procedures, including notice, protest, periods, and filings have been completed; iv) and the annexation is legally valid and proper under Utah law; v) the </w:t>
      </w:r>
      <w:r w:rsidR="00F43AB9">
        <w:rPr>
          <w:rFonts w:ascii="Times New Roman" w:hAnsi="Times New Roman" w:cs="Times New Roman"/>
          <w:bCs/>
          <w:color w:val="333439"/>
          <w:shd w:val="clear" w:color="auto" w:fill="FFFEFF"/>
        </w:rPr>
        <w:t xml:space="preserve">annexation of the Clearwing property is in the best interests of Payson City and the owners of the annexed property, and will promote the orderly growth and development of the City. </w:t>
      </w:r>
      <w:r>
        <w:rPr>
          <w:rFonts w:ascii="Times New Roman" w:hAnsi="Times New Roman" w:cs="Times New Roman"/>
          <w:bCs/>
          <w:color w:val="333439"/>
          <w:shd w:val="clear" w:color="auto" w:fill="FFFEFF"/>
        </w:rPr>
        <w:t xml:space="preserve"> </w:t>
      </w:r>
    </w:p>
    <w:p w14:paraId="6DAE8CAF" w14:textId="77777777" w:rsidR="00803828" w:rsidRPr="00803828" w:rsidRDefault="00803828" w:rsidP="00803828">
      <w:pPr>
        <w:pStyle w:val="Style"/>
        <w:shd w:val="clear" w:color="auto" w:fill="FFFEFF"/>
        <w:rPr>
          <w:rFonts w:ascii="Times New Roman" w:hAnsi="Times New Roman" w:cs="Times New Roman"/>
          <w:b/>
          <w:color w:val="333439"/>
          <w:shd w:val="clear" w:color="auto" w:fill="FFFEFF"/>
        </w:rPr>
      </w:pPr>
    </w:p>
    <w:p w14:paraId="15A0BE63" w14:textId="730FBA8A" w:rsidR="004413C9" w:rsidRDefault="00C7649F" w:rsidP="00C7649F">
      <w:pPr>
        <w:pStyle w:val="Style"/>
        <w:shd w:val="clear" w:color="auto" w:fill="FFFEFF"/>
        <w:rPr>
          <w:rFonts w:ascii="Times New Roman" w:hAnsi="Times New Roman" w:cs="Times New Roman"/>
          <w:color w:val="333439"/>
          <w:shd w:val="clear" w:color="auto" w:fill="FFFEFF"/>
        </w:rPr>
      </w:pPr>
      <w:r w:rsidRPr="00D2616B">
        <w:rPr>
          <w:rFonts w:ascii="Times New Roman" w:hAnsi="Times New Roman" w:cs="Times New Roman"/>
          <w:b/>
          <w:color w:val="333439"/>
          <w:shd w:val="clear" w:color="auto" w:fill="FFFEFF"/>
        </w:rPr>
        <w:t xml:space="preserve">NOW, THEREFORE, </w:t>
      </w:r>
      <w:r w:rsidRPr="00D2616B">
        <w:rPr>
          <w:rFonts w:ascii="Times New Roman" w:hAnsi="Times New Roman" w:cs="Times New Roman"/>
          <w:color w:val="333439"/>
          <w:shd w:val="clear" w:color="auto" w:fill="FFFEFF"/>
        </w:rPr>
        <w:t>be it ordained by the City Council of Payson, Utah, that</w:t>
      </w:r>
      <w:r w:rsidR="00F43AB9">
        <w:rPr>
          <w:rFonts w:ascii="Times New Roman" w:hAnsi="Times New Roman" w:cs="Times New Roman"/>
          <w:color w:val="333439"/>
          <w:shd w:val="clear" w:color="auto" w:fill="FFFEFF"/>
        </w:rPr>
        <w:t>:</w:t>
      </w:r>
      <w:r w:rsidRPr="00D2616B">
        <w:rPr>
          <w:rFonts w:ascii="Times New Roman" w:hAnsi="Times New Roman" w:cs="Times New Roman"/>
          <w:color w:val="333439"/>
          <w:shd w:val="clear" w:color="auto" w:fill="FFFEFF"/>
        </w:rPr>
        <w:t xml:space="preserve"> </w:t>
      </w:r>
    </w:p>
    <w:p w14:paraId="2EAA0271"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37E87B0F" w14:textId="615B45B9" w:rsidR="004413C9" w:rsidRDefault="004413C9" w:rsidP="00C7649F">
      <w:pPr>
        <w:pStyle w:val="Style"/>
        <w:shd w:val="clear" w:color="auto" w:fill="FFFEFF"/>
        <w:rPr>
          <w:rFonts w:ascii="Times New Roman" w:hAnsi="Times New Roman" w:cs="Times New Roman"/>
          <w:b/>
          <w:bCs/>
          <w:color w:val="333439"/>
          <w:shd w:val="clear" w:color="auto" w:fill="FFFEFF"/>
        </w:rPr>
      </w:pPr>
      <w:r w:rsidRPr="00F43AB9">
        <w:rPr>
          <w:rFonts w:ascii="Times New Roman" w:hAnsi="Times New Roman" w:cs="Times New Roman"/>
          <w:b/>
          <w:bCs/>
          <w:color w:val="333439"/>
          <w:shd w:val="clear" w:color="auto" w:fill="FFFEFF"/>
        </w:rPr>
        <w:t>Section 1.</w:t>
      </w:r>
      <w:r>
        <w:rPr>
          <w:rFonts w:ascii="Times New Roman" w:hAnsi="Times New Roman" w:cs="Times New Roman"/>
          <w:color w:val="333439"/>
          <w:shd w:val="clear" w:color="auto" w:fill="FFFEFF"/>
        </w:rPr>
        <w:t xml:space="preserve"> </w:t>
      </w:r>
      <w:r w:rsidR="00F43AB9" w:rsidRPr="00F43AB9">
        <w:rPr>
          <w:rFonts w:ascii="Times New Roman" w:hAnsi="Times New Roman" w:cs="Times New Roman"/>
          <w:b/>
          <w:bCs/>
          <w:color w:val="333439"/>
          <w:shd w:val="clear" w:color="auto" w:fill="FFFEFF"/>
        </w:rPr>
        <w:t>Annexation of Territory</w:t>
      </w:r>
    </w:p>
    <w:p w14:paraId="689F2873" w14:textId="77777777" w:rsidR="00F43AB9" w:rsidRDefault="00F43AB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The municipal boundaries of Payson City are hereby extended to include the real property described below and in Exhibit “A,” attached hereto and incorporated by reference., consisting of approximately 29.79 acres, commonly known as the Clearwing Annexation. </w:t>
      </w:r>
    </w:p>
    <w:p w14:paraId="6C0D0CC8"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32FDF799" w14:textId="3650BDF6" w:rsidR="00F43AB9" w:rsidRDefault="00F43AB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Location: approximately 3751 West 9600 South </w:t>
      </w:r>
    </w:p>
    <w:p w14:paraId="1E8CA1D6"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11ACA42D" w14:textId="13B9088D" w:rsidR="00F43AB9" w:rsidRDefault="00F43AB9" w:rsidP="00C7649F">
      <w:pPr>
        <w:pStyle w:val="Style"/>
        <w:shd w:val="clear" w:color="auto" w:fill="FFFEFF"/>
        <w:rPr>
          <w:rFonts w:ascii="Times New Roman" w:hAnsi="Times New Roman" w:cs="Times New Roman"/>
          <w:color w:val="333439"/>
          <w:shd w:val="clear" w:color="auto" w:fill="FFFEFF"/>
        </w:rPr>
      </w:pPr>
      <w:r>
        <w:rPr>
          <w:rFonts w:ascii="Times New Roman" w:hAnsi="Times New Roman" w:cs="Times New Roman"/>
          <w:color w:val="333439"/>
          <w:shd w:val="clear" w:color="auto" w:fill="FFFEFF"/>
        </w:rPr>
        <w:t xml:space="preserve">Parcel Numbers: </w:t>
      </w:r>
      <w:r>
        <w:rPr>
          <w:rFonts w:ascii="Times New Roman" w:hAnsi="Times New Roman" w:cs="Times New Roman"/>
          <w:color w:val="333439"/>
          <w:shd w:val="clear" w:color="auto" w:fill="FFFEFF"/>
        </w:rPr>
        <w:tab/>
      </w:r>
      <w:r w:rsidRPr="00367E6B">
        <w:rPr>
          <w:rFonts w:ascii="Times New Roman" w:hAnsi="Times New Roman" w:cs="Times New Roman"/>
          <w:color w:val="333439"/>
          <w:shd w:val="clear" w:color="auto" w:fill="FFFEFF"/>
        </w:rPr>
        <w:t>30:024:013</w:t>
      </w:r>
      <w:r>
        <w:rPr>
          <w:rFonts w:ascii="Times New Roman" w:hAnsi="Times New Roman" w:cs="Times New Roman"/>
          <w:color w:val="333439"/>
          <w:shd w:val="clear" w:color="auto" w:fill="FFFEFF"/>
        </w:rPr>
        <w:t>1</w:t>
      </w:r>
      <w:r w:rsidRPr="00367E6B">
        <w:rPr>
          <w:rFonts w:ascii="Times New Roman" w:hAnsi="Times New Roman" w:cs="Times New Roman"/>
          <w:color w:val="333439"/>
          <w:shd w:val="clear" w:color="auto" w:fill="FFFEFF"/>
        </w:rPr>
        <w:t>, 30:024:013</w:t>
      </w:r>
      <w:r>
        <w:rPr>
          <w:rFonts w:ascii="Times New Roman" w:hAnsi="Times New Roman" w:cs="Times New Roman"/>
          <w:color w:val="333439"/>
          <w:shd w:val="clear" w:color="auto" w:fill="FFFEFF"/>
        </w:rPr>
        <w:t>2</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7</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6</w:t>
      </w:r>
      <w:r w:rsidRPr="00367E6B">
        <w:rPr>
          <w:rFonts w:ascii="Times New Roman" w:hAnsi="Times New Roman" w:cs="Times New Roman"/>
          <w:color w:val="333439"/>
          <w:shd w:val="clear" w:color="auto" w:fill="FFFEFF"/>
        </w:rPr>
        <w:t>, 30:024:012</w:t>
      </w:r>
      <w:r>
        <w:rPr>
          <w:rFonts w:ascii="Times New Roman" w:hAnsi="Times New Roman" w:cs="Times New Roman"/>
          <w:color w:val="333439"/>
          <w:shd w:val="clear" w:color="auto" w:fill="FFFEFF"/>
        </w:rPr>
        <w:t>9</w:t>
      </w:r>
      <w:r w:rsidRPr="00367E6B">
        <w:rPr>
          <w:rFonts w:ascii="Times New Roman" w:hAnsi="Times New Roman" w:cs="Times New Roman"/>
          <w:color w:val="333439"/>
          <w:shd w:val="clear" w:color="auto" w:fill="FFFEFF"/>
        </w:rPr>
        <w:t>, and</w:t>
      </w:r>
      <w:r>
        <w:rPr>
          <w:rFonts w:ascii="Times New Roman" w:hAnsi="Times New Roman" w:cs="Times New Roman"/>
          <w:color w:val="333439"/>
          <w:shd w:val="clear" w:color="auto" w:fill="FFFEFF"/>
        </w:rPr>
        <w:t xml:space="preserve"> 30:024:0133</w:t>
      </w:r>
      <w:r w:rsidR="00BE453E">
        <w:rPr>
          <w:rFonts w:ascii="Times New Roman" w:hAnsi="Times New Roman" w:cs="Times New Roman"/>
          <w:color w:val="333439"/>
          <w:shd w:val="clear" w:color="auto" w:fill="FFFEFF"/>
        </w:rPr>
        <w:t>.</w:t>
      </w:r>
    </w:p>
    <w:p w14:paraId="6F90BC41" w14:textId="77777777" w:rsidR="00F43AB9" w:rsidRDefault="00F43AB9" w:rsidP="00C7649F">
      <w:pPr>
        <w:pStyle w:val="Style"/>
        <w:shd w:val="clear" w:color="auto" w:fill="FFFEFF"/>
        <w:rPr>
          <w:rFonts w:ascii="Times New Roman" w:hAnsi="Times New Roman" w:cs="Times New Roman"/>
          <w:color w:val="333439"/>
          <w:shd w:val="clear" w:color="auto" w:fill="FFFEFF"/>
        </w:rPr>
      </w:pPr>
    </w:p>
    <w:p w14:paraId="070C89C9" w14:textId="10CDDE49" w:rsidR="00F43AB9" w:rsidRPr="00BE453E" w:rsidRDefault="00F43AB9" w:rsidP="00C7649F">
      <w:pPr>
        <w:pStyle w:val="Style"/>
        <w:shd w:val="clear" w:color="auto" w:fill="FFFEFF"/>
        <w:rPr>
          <w:rFonts w:ascii="Times New Roman" w:hAnsi="Times New Roman" w:cs="Times New Roman"/>
          <w:b/>
          <w:bCs/>
          <w:color w:val="333439"/>
          <w:shd w:val="clear" w:color="auto" w:fill="FFFEFF"/>
        </w:rPr>
      </w:pPr>
      <w:r w:rsidRPr="00BE453E">
        <w:rPr>
          <w:rFonts w:ascii="Times New Roman" w:hAnsi="Times New Roman" w:cs="Times New Roman"/>
          <w:b/>
          <w:bCs/>
          <w:color w:val="333439"/>
          <w:shd w:val="clear" w:color="auto" w:fill="FFFEFF"/>
        </w:rPr>
        <w:t>Section 2. Legal Description</w:t>
      </w:r>
      <w:r w:rsidR="0043297D">
        <w:rPr>
          <w:rFonts w:ascii="Times New Roman" w:hAnsi="Times New Roman" w:cs="Times New Roman"/>
          <w:b/>
          <w:bCs/>
          <w:color w:val="333439"/>
          <w:shd w:val="clear" w:color="auto" w:fill="FFFEFF"/>
        </w:rPr>
        <w:t xml:space="preserve"> of Annexed Territory</w:t>
      </w:r>
    </w:p>
    <w:p w14:paraId="571CCC9F" w14:textId="77777777" w:rsidR="00F1366B" w:rsidRDefault="00F1366B" w:rsidP="00C7649F">
      <w:pPr>
        <w:pStyle w:val="Style"/>
        <w:shd w:val="clear" w:color="auto" w:fill="FFFEFF"/>
        <w:rPr>
          <w:rFonts w:ascii="Times New Roman" w:hAnsi="Times New Roman" w:cs="Times New Roman"/>
          <w:color w:val="333439"/>
          <w:shd w:val="clear" w:color="auto" w:fill="FFFEFF"/>
        </w:rPr>
      </w:pPr>
    </w:p>
    <w:p w14:paraId="2FE91577" w14:textId="77777777" w:rsidR="00E909FA" w:rsidRDefault="00E909FA" w:rsidP="00E909FA">
      <w:pPr>
        <w:pStyle w:val="Style"/>
        <w:shd w:val="clear" w:color="auto" w:fill="FFFEFF"/>
        <w:rPr>
          <w:rFonts w:ascii="Times New Roman" w:hAnsi="Times New Roman" w:cs="Times New Roman"/>
          <w:color w:val="333439"/>
          <w:shd w:val="clear" w:color="auto" w:fill="FFFEFF"/>
        </w:rPr>
      </w:pPr>
      <w:bookmarkStart w:id="0" w:name="_Hlk219301867"/>
      <w:r>
        <w:rPr>
          <w:rFonts w:ascii="Times New Roman" w:hAnsi="Times New Roman" w:cs="Times New Roman"/>
          <w:color w:val="333439"/>
          <w:shd w:val="clear" w:color="auto" w:fill="FFFEFF"/>
        </w:rPr>
        <w:t xml:space="preserve">Beginning at a point which is 790.61 feet N. 88°44’33” E. along the Section Line from the Northwest Corner of said Section 8; thence N. 01°00’11” E. 27.99 feet; thence S. 89°00’00” E. 290.29 feet; thence N. 00°48’47” E. 39.19 feet to the southerly right-of-way line of 900 South Street; then S. 89°24’11” E. 675.53 feet along said southerly right-of-way line and an existing fence to the current Payson City boundary described in that R&amp;C #2 Annexation recorded April 2, 2024 as Entry No. 21047:2024 in the Office of the Utah County Recorder; thence along said current Payson City boundary the following eight (8) courses: 1) S. 00°06’57” W. 899.45 feet to Pace Industrial Park Annexation recorded September 19, 2022 as Entry No. 101482:2022 in the Office of said Recorder; 2) N. 89°46’00” W. 20.60 feet; 3) S. 01°00’00” W. 447.65 feet; 4) N. 89°00’00” W. 214.83 feet; 5) North 5.38 feet; 6) N. 89°30’16” W. 386.29 feet; 7) S. 00°59’58” W. 329.76 feet; 8) N. 89°55’52” W. 34.18 feet to an existing boundary line agreement recorded December 8, 2023 as Entry No. 79242:2023 in the Office of said Recorder; thence along said Boundary Line Agreement the following two courses: 1)  N. 00°36’01” E. 181.94 feet; 2) N. 00°04’16” W. 147.96 feet; thence S. 86°44’13” W. 20.66 feet; thence S. 67°57’53” W. 9.45 feet; thence N. 89°00’00” W. 290.33 feet; thence N. 01°00’11” E. 1,279.04 feet to the Point of Beginning. </w:t>
      </w:r>
    </w:p>
    <w:bookmarkEnd w:id="0"/>
    <w:p w14:paraId="0ACD63F7" w14:textId="403798AE" w:rsidR="00BE453E" w:rsidRDefault="00BE453E" w:rsidP="00C7649F">
      <w:pPr>
        <w:pStyle w:val="Style"/>
        <w:shd w:val="clear" w:color="auto" w:fill="FFFEFF"/>
        <w:rPr>
          <w:rFonts w:ascii="Times New Roman" w:hAnsi="Times New Roman" w:cs="Times New Roman"/>
          <w:color w:val="333439"/>
          <w:shd w:val="clear" w:color="auto" w:fill="FFFEFF"/>
        </w:rPr>
      </w:pPr>
    </w:p>
    <w:p w14:paraId="7501B215" w14:textId="77777777" w:rsidR="00BE453E" w:rsidRPr="00BE453E" w:rsidRDefault="00BE453E" w:rsidP="00BE453E">
      <w:pPr>
        <w:pStyle w:val="Style"/>
        <w:shd w:val="clear" w:color="auto" w:fill="FFFEFF"/>
        <w:rPr>
          <w:rFonts w:ascii="Times New Roman" w:hAnsi="Times New Roman" w:cs="Times New Roman"/>
          <w:b/>
          <w:bCs/>
          <w:shd w:val="clear" w:color="auto" w:fill="FFFEFF"/>
        </w:rPr>
      </w:pPr>
      <w:r w:rsidRPr="00BE453E">
        <w:rPr>
          <w:rFonts w:ascii="Times New Roman" w:hAnsi="Times New Roman" w:cs="Times New Roman"/>
          <w:b/>
          <w:bCs/>
          <w:shd w:val="clear" w:color="auto" w:fill="FFFEFF"/>
        </w:rPr>
        <w:t>Section 3. Zoning Upon Annexation</w:t>
      </w:r>
    </w:p>
    <w:p w14:paraId="5D19C9D6" w14:textId="12057CC8" w:rsidR="00BE453E" w:rsidRDefault="00BE453E" w:rsidP="00BE453E">
      <w:pPr>
        <w:pStyle w:val="Style"/>
        <w:shd w:val="clear" w:color="auto" w:fill="FFFEFF"/>
        <w:rPr>
          <w:rFonts w:ascii="Times New Roman" w:hAnsi="Times New Roman" w:cs="Times New Roman"/>
          <w:shd w:val="clear" w:color="auto" w:fill="FFFEFF"/>
        </w:rPr>
      </w:pPr>
      <w:r w:rsidRPr="00BE453E">
        <w:rPr>
          <w:rFonts w:ascii="Times New Roman" w:hAnsi="Times New Roman" w:cs="Times New Roman"/>
          <w:shd w:val="clear" w:color="auto" w:fill="FFFEFF"/>
        </w:rPr>
        <w:t xml:space="preserve">Upon the effective date of this ordinance, the annexed property shall be zoned </w:t>
      </w:r>
      <w:r w:rsidR="00F1366B">
        <w:rPr>
          <w:rFonts w:ascii="Times New Roman" w:hAnsi="Times New Roman" w:cs="Times New Roman"/>
          <w:shd w:val="clear" w:color="auto" w:fill="FFFEFF"/>
        </w:rPr>
        <w:t>I-1, Light Industrial</w:t>
      </w:r>
      <w:r w:rsidRPr="00BE453E">
        <w:rPr>
          <w:rFonts w:ascii="Times New Roman" w:hAnsi="Times New Roman" w:cs="Times New Roman"/>
          <w:shd w:val="clear" w:color="auto" w:fill="FFFEFF"/>
        </w:rPr>
        <w:t>, or as otherwise approved concurrently by the City Council, and shall thereafter be subject to all applicable ordinances, regulations, and policies of Payson City</w:t>
      </w:r>
      <w:r w:rsidR="00E775C6">
        <w:rPr>
          <w:rFonts w:ascii="Times New Roman" w:hAnsi="Times New Roman" w:cs="Times New Roman"/>
          <w:shd w:val="clear" w:color="auto" w:fill="FFFEFF"/>
        </w:rPr>
        <w:t xml:space="preserve">. </w:t>
      </w:r>
    </w:p>
    <w:p w14:paraId="72E08E4C" w14:textId="77777777" w:rsidR="00E775C6" w:rsidRDefault="00E775C6" w:rsidP="00BE453E">
      <w:pPr>
        <w:pStyle w:val="Style"/>
        <w:shd w:val="clear" w:color="auto" w:fill="FFFEFF"/>
        <w:rPr>
          <w:rFonts w:ascii="Times New Roman" w:hAnsi="Times New Roman" w:cs="Times New Roman"/>
          <w:shd w:val="clear" w:color="auto" w:fill="FFFEFF"/>
        </w:rPr>
      </w:pPr>
    </w:p>
    <w:p w14:paraId="7E7AD6C2" w14:textId="5D424628" w:rsidR="00E775C6" w:rsidRDefault="00E775C6" w:rsidP="00BE453E">
      <w:pPr>
        <w:pStyle w:val="Style"/>
        <w:shd w:val="clear" w:color="auto" w:fill="FFFEFF"/>
        <w:rPr>
          <w:rFonts w:ascii="Times New Roman" w:hAnsi="Times New Roman" w:cs="Times New Roman"/>
          <w:b/>
          <w:bCs/>
          <w:shd w:val="clear" w:color="auto" w:fill="FFFEFF"/>
        </w:rPr>
      </w:pPr>
      <w:r w:rsidRPr="00E775C6">
        <w:rPr>
          <w:rFonts w:ascii="Times New Roman" w:hAnsi="Times New Roman" w:cs="Times New Roman"/>
          <w:b/>
          <w:bCs/>
          <w:shd w:val="clear" w:color="auto" w:fill="FFFEFF"/>
        </w:rPr>
        <w:t>Section 4. Annexation Agreement</w:t>
      </w:r>
    </w:p>
    <w:p w14:paraId="1F4A2136" w14:textId="7CF27D6A" w:rsidR="00E775C6" w:rsidRPr="00E775C6" w:rsidRDefault="00E775C6" w:rsidP="00BE453E">
      <w:pPr>
        <w:pStyle w:val="Style"/>
        <w:shd w:val="clear" w:color="auto" w:fill="FFFEFF"/>
        <w:rPr>
          <w:rFonts w:ascii="Times New Roman" w:hAnsi="Times New Roman" w:cs="Times New Roman"/>
          <w:shd w:val="clear" w:color="auto" w:fill="FFFEFF"/>
        </w:rPr>
      </w:pPr>
      <w:r>
        <w:rPr>
          <w:rFonts w:ascii="Times New Roman" w:hAnsi="Times New Roman" w:cs="Times New Roman"/>
          <w:shd w:val="clear" w:color="auto" w:fill="FFFEFF"/>
        </w:rPr>
        <w:t xml:space="preserve">The Payson City Council hereby authorizes Staff to specify further terms and conditions of the Clearwing Annexation in an Annexation Agreement between the City and Applicant(s) for approval by the City Council so it can thereafter be recorded  concurrently with the Annexation Plat. </w:t>
      </w:r>
    </w:p>
    <w:p w14:paraId="07E32BC8" w14:textId="77777777" w:rsidR="00E775C6" w:rsidRDefault="00E775C6" w:rsidP="00BE453E">
      <w:pPr>
        <w:pStyle w:val="Style"/>
        <w:shd w:val="clear" w:color="auto" w:fill="FFFEFF"/>
        <w:rPr>
          <w:rFonts w:ascii="Times New Roman" w:hAnsi="Times New Roman" w:cs="Times New Roman"/>
          <w:b/>
          <w:bCs/>
          <w:shd w:val="clear" w:color="auto" w:fill="FFFEFF"/>
        </w:rPr>
      </w:pPr>
    </w:p>
    <w:p w14:paraId="2BC4C251" w14:textId="090D390D" w:rsidR="00C7649F" w:rsidRPr="005143B6" w:rsidRDefault="004413C9" w:rsidP="00C7649F">
      <w:pPr>
        <w:pStyle w:val="Style"/>
        <w:shd w:val="clear" w:color="auto" w:fill="FFFEFF"/>
        <w:ind w:left="4"/>
        <w:rPr>
          <w:rFonts w:ascii="Times New Roman" w:hAnsi="Times New Roman" w:cs="Times New Roman"/>
          <w:b/>
          <w:bCs/>
          <w:shd w:val="clear" w:color="auto" w:fill="FFFEFF"/>
        </w:rPr>
      </w:pPr>
      <w:r w:rsidRPr="005143B6">
        <w:rPr>
          <w:rFonts w:ascii="Times New Roman" w:hAnsi="Times New Roman" w:cs="Times New Roman"/>
          <w:b/>
          <w:bCs/>
          <w:shd w:val="clear" w:color="auto" w:fill="FFFEFF"/>
        </w:rPr>
        <w:t xml:space="preserve">Section </w:t>
      </w:r>
      <w:r w:rsidR="00E775C6">
        <w:rPr>
          <w:rFonts w:ascii="Times New Roman" w:hAnsi="Times New Roman" w:cs="Times New Roman"/>
          <w:b/>
          <w:bCs/>
          <w:shd w:val="clear" w:color="auto" w:fill="FFFEFF"/>
        </w:rPr>
        <w:t>5</w:t>
      </w:r>
      <w:r w:rsidRPr="005143B6">
        <w:rPr>
          <w:rFonts w:ascii="Times New Roman" w:hAnsi="Times New Roman" w:cs="Times New Roman"/>
          <w:b/>
          <w:bCs/>
          <w:shd w:val="clear" w:color="auto" w:fill="FFFEFF"/>
        </w:rPr>
        <w:t xml:space="preserve">. </w:t>
      </w:r>
      <w:r w:rsidR="005143B6" w:rsidRPr="005143B6">
        <w:rPr>
          <w:rFonts w:ascii="Times New Roman" w:hAnsi="Times New Roman" w:cs="Times New Roman"/>
          <w:b/>
          <w:bCs/>
          <w:shd w:val="clear" w:color="auto" w:fill="FFFEFF"/>
        </w:rPr>
        <w:t xml:space="preserve">Recording and Filing </w:t>
      </w:r>
    </w:p>
    <w:p w14:paraId="268E37AD" w14:textId="6227A7F3" w:rsidR="005143B6" w:rsidRDefault="005143B6"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 xml:space="preserve">The City Recorder it hereby directed to record this ordinance with the Utah County </w:t>
      </w:r>
      <w:proofErr w:type="gramStart"/>
      <w:r>
        <w:rPr>
          <w:rFonts w:ascii="Times New Roman" w:hAnsi="Times New Roman" w:cs="Times New Roman"/>
          <w:shd w:val="clear" w:color="auto" w:fill="FFFEFF"/>
        </w:rPr>
        <w:t>Recorder;</w:t>
      </w:r>
      <w:proofErr w:type="gramEnd"/>
      <w:r>
        <w:rPr>
          <w:rFonts w:ascii="Times New Roman" w:hAnsi="Times New Roman" w:cs="Times New Roman"/>
          <w:shd w:val="clear" w:color="auto" w:fill="FFFEFF"/>
        </w:rPr>
        <w:t xml:space="preserve"> along with all required annexation documentation. </w:t>
      </w:r>
    </w:p>
    <w:p w14:paraId="4172AA69" w14:textId="77777777" w:rsidR="005143B6" w:rsidRDefault="005143B6" w:rsidP="00C7649F">
      <w:pPr>
        <w:pStyle w:val="Style"/>
        <w:shd w:val="clear" w:color="auto" w:fill="FFFEFF"/>
        <w:spacing w:line="240" w:lineRule="exact"/>
        <w:ind w:right="129"/>
        <w:rPr>
          <w:rFonts w:ascii="Times New Roman" w:hAnsi="Times New Roman" w:cs="Times New Roman"/>
          <w:shd w:val="clear" w:color="auto" w:fill="FFFEFF"/>
        </w:rPr>
      </w:pPr>
    </w:p>
    <w:p w14:paraId="282E391B" w14:textId="01C3A23B" w:rsidR="005143B6" w:rsidRDefault="005143B6" w:rsidP="00C7649F">
      <w:pPr>
        <w:pStyle w:val="Style"/>
        <w:shd w:val="clear" w:color="auto" w:fill="FFFEFF"/>
        <w:spacing w:line="240" w:lineRule="exact"/>
        <w:ind w:right="129"/>
        <w:rPr>
          <w:rFonts w:ascii="Times New Roman" w:hAnsi="Times New Roman" w:cs="Times New Roman"/>
          <w:b/>
          <w:bCs/>
          <w:shd w:val="clear" w:color="auto" w:fill="FFFEFF"/>
        </w:rPr>
      </w:pPr>
      <w:r w:rsidRPr="005143B6">
        <w:rPr>
          <w:rFonts w:ascii="Times New Roman" w:hAnsi="Times New Roman" w:cs="Times New Roman"/>
          <w:b/>
          <w:bCs/>
          <w:shd w:val="clear" w:color="auto" w:fill="FFFEFF"/>
        </w:rPr>
        <w:t xml:space="preserve">Section </w:t>
      </w:r>
      <w:r w:rsidR="00E775C6">
        <w:rPr>
          <w:rFonts w:ascii="Times New Roman" w:hAnsi="Times New Roman" w:cs="Times New Roman"/>
          <w:b/>
          <w:bCs/>
          <w:shd w:val="clear" w:color="auto" w:fill="FFFEFF"/>
        </w:rPr>
        <w:t>6</w:t>
      </w:r>
      <w:r w:rsidRPr="005143B6">
        <w:rPr>
          <w:rFonts w:ascii="Times New Roman" w:hAnsi="Times New Roman" w:cs="Times New Roman"/>
          <w:b/>
          <w:bCs/>
          <w:shd w:val="clear" w:color="auto" w:fill="FFFEFF"/>
        </w:rPr>
        <w:t>. Effective Date</w:t>
      </w:r>
    </w:p>
    <w:p w14:paraId="204DAC94" w14:textId="42906904" w:rsidR="005143B6" w:rsidRDefault="005143B6" w:rsidP="00C7649F">
      <w:pPr>
        <w:pStyle w:val="Style"/>
        <w:shd w:val="clear" w:color="auto" w:fill="FFFEFF"/>
        <w:spacing w:line="240" w:lineRule="exact"/>
        <w:ind w:right="129"/>
        <w:rPr>
          <w:rFonts w:ascii="Times New Roman" w:hAnsi="Times New Roman" w:cs="Times New Roman"/>
          <w:b/>
          <w:bCs/>
          <w:shd w:val="clear" w:color="auto" w:fill="FFFEFF"/>
        </w:rPr>
      </w:pPr>
      <w:r>
        <w:rPr>
          <w:rFonts w:ascii="Times New Roman" w:hAnsi="Times New Roman" w:cs="Times New Roman"/>
          <w:shd w:val="clear" w:color="auto" w:fill="FFFEFF"/>
        </w:rPr>
        <w:t xml:space="preserve">This </w:t>
      </w:r>
      <w:r w:rsidR="00E775C6">
        <w:rPr>
          <w:rFonts w:ascii="Times New Roman" w:hAnsi="Times New Roman" w:cs="Times New Roman"/>
          <w:shd w:val="clear" w:color="auto" w:fill="FFFEFF"/>
        </w:rPr>
        <w:t>O</w:t>
      </w:r>
      <w:r>
        <w:rPr>
          <w:rFonts w:ascii="Times New Roman" w:hAnsi="Times New Roman" w:cs="Times New Roman"/>
          <w:shd w:val="clear" w:color="auto" w:fill="FFFEFF"/>
        </w:rPr>
        <w:t xml:space="preserve">rdinance shall take effect upon </w:t>
      </w:r>
      <w:r w:rsidR="00E775C6">
        <w:rPr>
          <w:rFonts w:ascii="Times New Roman" w:hAnsi="Times New Roman" w:cs="Times New Roman"/>
          <w:shd w:val="clear" w:color="auto" w:fill="FFFEFF"/>
        </w:rPr>
        <w:t>publication, recordation of the Annexation Plat, and Annexation Agreement.</w:t>
      </w:r>
      <w:r>
        <w:rPr>
          <w:rFonts w:ascii="Times New Roman" w:hAnsi="Times New Roman" w:cs="Times New Roman"/>
          <w:shd w:val="clear" w:color="auto" w:fill="FFFEFF"/>
        </w:rPr>
        <w:t xml:space="preserve"> </w:t>
      </w:r>
      <w:r w:rsidRPr="005143B6">
        <w:rPr>
          <w:rFonts w:ascii="Times New Roman" w:hAnsi="Times New Roman" w:cs="Times New Roman"/>
          <w:b/>
          <w:bCs/>
          <w:shd w:val="clear" w:color="auto" w:fill="FFFEFF"/>
        </w:rPr>
        <w:t xml:space="preserve"> </w:t>
      </w:r>
    </w:p>
    <w:p w14:paraId="23FA5DAE" w14:textId="77777777" w:rsidR="00E775C6" w:rsidRDefault="00E775C6" w:rsidP="00C7649F">
      <w:pPr>
        <w:pStyle w:val="Style"/>
        <w:shd w:val="clear" w:color="auto" w:fill="FFFEFF"/>
        <w:spacing w:line="240" w:lineRule="exact"/>
        <w:ind w:right="129"/>
        <w:rPr>
          <w:rFonts w:ascii="Times New Roman" w:hAnsi="Times New Roman" w:cs="Times New Roman"/>
          <w:b/>
          <w:bCs/>
          <w:shd w:val="clear" w:color="auto" w:fill="FFFEFF"/>
        </w:rPr>
      </w:pPr>
    </w:p>
    <w:p w14:paraId="4D9106E7" w14:textId="051EEF8E" w:rsidR="00E775C6" w:rsidRDefault="00E775C6" w:rsidP="00C7649F">
      <w:pPr>
        <w:pStyle w:val="Style"/>
        <w:shd w:val="clear" w:color="auto" w:fill="FFFEFF"/>
        <w:spacing w:line="240" w:lineRule="exact"/>
        <w:ind w:right="129"/>
        <w:rPr>
          <w:rFonts w:ascii="Times New Roman" w:hAnsi="Times New Roman" w:cs="Times New Roman"/>
          <w:b/>
          <w:bCs/>
          <w:shd w:val="clear" w:color="auto" w:fill="FFFEFF"/>
        </w:rPr>
      </w:pPr>
      <w:r>
        <w:rPr>
          <w:rFonts w:ascii="Times New Roman" w:hAnsi="Times New Roman" w:cs="Times New Roman"/>
          <w:b/>
          <w:bCs/>
          <w:shd w:val="clear" w:color="auto" w:fill="FFFEFF"/>
        </w:rPr>
        <w:t>Section 7. Exhibits</w:t>
      </w:r>
    </w:p>
    <w:p w14:paraId="2F1E0535" w14:textId="77777777" w:rsidR="00E775C6" w:rsidRDefault="00E775C6" w:rsidP="00C7649F">
      <w:pPr>
        <w:pStyle w:val="Style"/>
        <w:shd w:val="clear" w:color="auto" w:fill="FFFEFF"/>
        <w:spacing w:line="240" w:lineRule="exact"/>
        <w:ind w:right="129"/>
        <w:rPr>
          <w:rFonts w:ascii="Times New Roman" w:hAnsi="Times New Roman" w:cs="Times New Roman"/>
          <w:b/>
          <w:bCs/>
          <w:shd w:val="clear" w:color="auto" w:fill="FFFEFF"/>
        </w:rPr>
      </w:pPr>
    </w:p>
    <w:p w14:paraId="6BA9CEE3" w14:textId="323A92A8"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b/>
          <w:bCs/>
          <w:shd w:val="clear" w:color="auto" w:fill="FFFEFF"/>
        </w:rPr>
        <w:tab/>
      </w:r>
      <w:r>
        <w:rPr>
          <w:rFonts w:ascii="Times New Roman" w:hAnsi="Times New Roman" w:cs="Times New Roman"/>
          <w:shd w:val="clear" w:color="auto" w:fill="FFFEFF"/>
        </w:rPr>
        <w:t>Exhibit “A” Clearwing  Payson Addition Annexation Plat</w:t>
      </w:r>
    </w:p>
    <w:p w14:paraId="35649251"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01E8DA0A" w14:textId="508F6F11" w:rsidR="005143B6" w:rsidRDefault="00E775C6" w:rsidP="00C7649F">
      <w:pPr>
        <w:pStyle w:val="Style"/>
        <w:shd w:val="clear" w:color="auto" w:fill="FFFEFF"/>
        <w:spacing w:line="240" w:lineRule="exact"/>
        <w:ind w:right="129"/>
        <w:rPr>
          <w:rFonts w:ascii="Times New Roman" w:hAnsi="Times New Roman" w:cs="Times New Roman"/>
          <w:shd w:val="clear" w:color="auto" w:fill="FFFEFF"/>
        </w:rPr>
      </w:pPr>
      <w:r>
        <w:rPr>
          <w:rFonts w:ascii="Times New Roman" w:hAnsi="Times New Roman" w:cs="Times New Roman"/>
          <w:shd w:val="clear" w:color="auto" w:fill="FFFEFF"/>
        </w:rPr>
        <w:tab/>
      </w:r>
    </w:p>
    <w:p w14:paraId="7BB76C42"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7997BAE8"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2DF3504B" w14:textId="77777777" w:rsidR="00293426" w:rsidRDefault="00293426" w:rsidP="00C7649F">
      <w:pPr>
        <w:pStyle w:val="Style"/>
        <w:shd w:val="clear" w:color="auto" w:fill="FFFEFF"/>
        <w:spacing w:line="240" w:lineRule="exact"/>
        <w:ind w:right="129"/>
        <w:rPr>
          <w:rFonts w:ascii="Times New Roman" w:hAnsi="Times New Roman" w:cs="Times New Roman"/>
          <w:shd w:val="clear" w:color="auto" w:fill="FFFEFF"/>
        </w:rPr>
      </w:pPr>
    </w:p>
    <w:p w14:paraId="68F8CF55" w14:textId="77777777" w:rsidR="00293426" w:rsidRDefault="00293426" w:rsidP="00C7649F">
      <w:pPr>
        <w:pStyle w:val="Style"/>
        <w:shd w:val="clear" w:color="auto" w:fill="FFFEFF"/>
        <w:spacing w:line="240" w:lineRule="exact"/>
        <w:ind w:right="129"/>
        <w:rPr>
          <w:rFonts w:ascii="Times New Roman" w:hAnsi="Times New Roman" w:cs="Times New Roman"/>
          <w:shd w:val="clear" w:color="auto" w:fill="FFFEFF"/>
        </w:rPr>
      </w:pPr>
    </w:p>
    <w:p w14:paraId="5391D58D" w14:textId="77777777" w:rsidR="00E775C6" w:rsidRDefault="00E775C6" w:rsidP="00C7649F">
      <w:pPr>
        <w:pStyle w:val="Style"/>
        <w:shd w:val="clear" w:color="auto" w:fill="FFFEFF"/>
        <w:spacing w:line="240" w:lineRule="exact"/>
        <w:ind w:right="129"/>
        <w:rPr>
          <w:rFonts w:ascii="Times New Roman" w:hAnsi="Times New Roman" w:cs="Times New Roman"/>
          <w:shd w:val="clear" w:color="auto" w:fill="FFFEFF"/>
        </w:rPr>
      </w:pPr>
    </w:p>
    <w:p w14:paraId="03107C93" w14:textId="4CEA4CD1"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r w:rsidRPr="00D2616B">
        <w:rPr>
          <w:rFonts w:ascii="Times New Roman" w:hAnsi="Times New Roman" w:cs="Times New Roman"/>
          <w:shd w:val="clear" w:color="auto" w:fill="FFFEFF"/>
        </w:rPr>
        <w:t xml:space="preserve">Passed and </w:t>
      </w:r>
      <w:r w:rsidR="00D20F7B">
        <w:rPr>
          <w:rFonts w:ascii="Times New Roman" w:hAnsi="Times New Roman" w:cs="Times New Roman"/>
          <w:shd w:val="clear" w:color="auto" w:fill="FFFEFF"/>
        </w:rPr>
        <w:t>adopted</w:t>
      </w:r>
      <w:r w:rsidRPr="00D2616B">
        <w:rPr>
          <w:rFonts w:ascii="Times New Roman" w:hAnsi="Times New Roman" w:cs="Times New Roman"/>
          <w:shd w:val="clear" w:color="auto" w:fill="FFFEFF"/>
        </w:rPr>
        <w:t xml:space="preserve"> </w:t>
      </w:r>
      <w:r w:rsidR="00D2616B" w:rsidRPr="00D2616B">
        <w:rPr>
          <w:rFonts w:ascii="Times New Roman" w:hAnsi="Times New Roman" w:cs="Times New Roman"/>
          <w:shd w:val="clear" w:color="auto" w:fill="FFFEFF"/>
        </w:rPr>
        <w:t xml:space="preserve">by the Payson City Council, Utah, </w:t>
      </w:r>
      <w:r w:rsidRPr="00D2616B">
        <w:rPr>
          <w:rFonts w:ascii="Times New Roman" w:hAnsi="Times New Roman" w:cs="Times New Roman"/>
          <w:shd w:val="clear" w:color="auto" w:fill="FFFEFF"/>
        </w:rPr>
        <w:t xml:space="preserve">this </w:t>
      </w:r>
      <w:r w:rsidR="00D20F7B">
        <w:rPr>
          <w:rFonts w:ascii="Times New Roman" w:hAnsi="Times New Roman" w:cs="Times New Roman"/>
          <w:shd w:val="clear" w:color="auto" w:fill="FFFEFF"/>
        </w:rPr>
        <w:t>21st</w:t>
      </w:r>
      <w:r w:rsidRPr="00D2616B">
        <w:rPr>
          <w:rFonts w:ascii="Times New Roman" w:hAnsi="Times New Roman" w:cs="Times New Roman"/>
          <w:shd w:val="clear" w:color="auto" w:fill="FFFEFF"/>
        </w:rPr>
        <w:t xml:space="preserve"> day of </w:t>
      </w:r>
      <w:r w:rsidR="00D20F7B">
        <w:rPr>
          <w:rFonts w:ascii="Times New Roman" w:hAnsi="Times New Roman" w:cs="Times New Roman"/>
          <w:shd w:val="clear" w:color="auto" w:fill="FFFEFF"/>
        </w:rPr>
        <w:t>January</w:t>
      </w:r>
      <w:r w:rsidRPr="00D2616B">
        <w:rPr>
          <w:rFonts w:ascii="Times New Roman" w:hAnsi="Times New Roman" w:cs="Times New Roman"/>
          <w:shd w:val="clear" w:color="auto" w:fill="FFFEFF"/>
        </w:rPr>
        <w:t xml:space="preserve"> 202</w:t>
      </w:r>
      <w:r w:rsidR="00D20F7B">
        <w:rPr>
          <w:rFonts w:ascii="Times New Roman" w:hAnsi="Times New Roman" w:cs="Times New Roman"/>
          <w:shd w:val="clear" w:color="auto" w:fill="FFFEFF"/>
        </w:rPr>
        <w:t>6</w:t>
      </w:r>
      <w:r w:rsidRPr="00D2616B">
        <w:rPr>
          <w:rFonts w:ascii="Times New Roman" w:hAnsi="Times New Roman" w:cs="Times New Roman"/>
          <w:shd w:val="clear" w:color="auto" w:fill="FFFEFF"/>
        </w:rPr>
        <w:t xml:space="preserve">.  </w:t>
      </w:r>
    </w:p>
    <w:p w14:paraId="2A87D38B"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37CB418F" w14:textId="77777777" w:rsidR="00C7649F" w:rsidRPr="00D2616B" w:rsidRDefault="00C7649F" w:rsidP="00C7649F">
      <w:pPr>
        <w:pStyle w:val="Style"/>
        <w:shd w:val="clear" w:color="auto" w:fill="FFFEFF"/>
        <w:spacing w:line="240" w:lineRule="exact"/>
        <w:ind w:right="129"/>
        <w:rPr>
          <w:rFonts w:ascii="Times New Roman" w:hAnsi="Times New Roman" w:cs="Times New Roman"/>
          <w:shd w:val="clear" w:color="auto" w:fill="FFFEFF"/>
        </w:rPr>
      </w:pPr>
    </w:p>
    <w:p w14:paraId="0B9ECF1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667A508F"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7D715D2E"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r>
      <w:r w:rsidRPr="00D2616B">
        <w:rPr>
          <w:rFonts w:ascii="Times New Roman" w:eastAsia="Times New Roman" w:hAnsi="Times New Roman" w:cs="Times New Roman"/>
          <w:sz w:val="24"/>
          <w:szCs w:val="24"/>
        </w:rPr>
        <w:tab/>
        <w:t>William R. Wright, Mayor</w:t>
      </w:r>
    </w:p>
    <w:p w14:paraId="0110A8BF"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rPr>
      </w:pPr>
      <w:r w:rsidRPr="00D2616B">
        <w:rPr>
          <w:rFonts w:ascii="Times New Roman" w:eastAsia="Times New Roman" w:hAnsi="Times New Roman" w:cs="Times New Roman"/>
          <w:sz w:val="24"/>
          <w:szCs w:val="24"/>
        </w:rPr>
        <w:t>Attest:</w:t>
      </w:r>
    </w:p>
    <w:p w14:paraId="772664C0"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16F410E4" w14:textId="77777777" w:rsidR="00C7649F" w:rsidRPr="00D2616B" w:rsidRDefault="00C7649F" w:rsidP="00C7649F">
      <w:pPr>
        <w:widowControl w:val="0"/>
        <w:autoSpaceDE w:val="0"/>
        <w:autoSpaceDN w:val="0"/>
        <w:adjustRightInd w:val="0"/>
        <w:spacing w:after="0" w:line="240" w:lineRule="auto"/>
        <w:ind w:firstLine="720"/>
        <w:rPr>
          <w:rFonts w:ascii="Times New Roman" w:eastAsia="Times New Roman" w:hAnsi="Times New Roman" w:cs="Times New Roman"/>
          <w:sz w:val="24"/>
          <w:szCs w:val="24"/>
        </w:rPr>
      </w:pPr>
    </w:p>
    <w:p w14:paraId="2C38B280" w14:textId="77777777" w:rsidR="00C7649F" w:rsidRPr="00D2616B" w:rsidRDefault="00C7649F" w:rsidP="00C7649F">
      <w:pPr>
        <w:widowControl w:val="0"/>
        <w:autoSpaceDE w:val="0"/>
        <w:autoSpaceDN w:val="0"/>
        <w:adjustRightInd w:val="0"/>
        <w:spacing w:after="0" w:line="240" w:lineRule="auto"/>
        <w:rPr>
          <w:rFonts w:ascii="Times New Roman" w:eastAsia="Times New Roman" w:hAnsi="Times New Roman" w:cs="Times New Roman"/>
          <w:sz w:val="24"/>
          <w:szCs w:val="24"/>
          <w:u w:val="single"/>
        </w:rPr>
      </w:pP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r w:rsidRPr="00D2616B">
        <w:rPr>
          <w:rFonts w:ascii="Times New Roman" w:eastAsia="Times New Roman" w:hAnsi="Times New Roman" w:cs="Times New Roman"/>
          <w:sz w:val="24"/>
          <w:szCs w:val="24"/>
          <w:u w:val="single"/>
        </w:rPr>
        <w:tab/>
      </w:r>
    </w:p>
    <w:p w14:paraId="3CAB1B0B" w14:textId="0C04AA9C" w:rsidR="004B5A5C" w:rsidRDefault="00D20F7B" w:rsidP="00D2616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Amalie R. Ottley</w:t>
      </w:r>
      <w:r w:rsidR="00C7649F" w:rsidRPr="00D2616B">
        <w:rPr>
          <w:rFonts w:ascii="Times New Roman" w:eastAsia="Times New Roman" w:hAnsi="Times New Roman" w:cs="Times New Roman"/>
          <w:sz w:val="24"/>
          <w:szCs w:val="24"/>
        </w:rPr>
        <w:t>, City Recorder</w:t>
      </w:r>
    </w:p>
    <w:p w14:paraId="359E35A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FD30D9B"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71CE6F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BBCC54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699CDF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2AFDF34"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E7301E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61752D1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406215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83C0CB3"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71EF800"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2E11D80"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262A25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C648FCF"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EE3146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4C44A18"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958ADB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315F61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79CD03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7256741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6678717"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7508C77"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36908AD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853729E"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58E22280"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5256EC7B"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49D2CD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7C30956"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D1A2C89"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66073124"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3B99B4C"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441B7559"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5FE8FF31"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04676415"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E440AEA"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1CE5B518" w14:textId="77777777" w:rsidR="00E775C6"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p w14:paraId="2E0D3FC9" w14:textId="3B91B4C6"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EXHIBIT A</w:t>
      </w:r>
    </w:p>
    <w:p w14:paraId="692144B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CF4A4FB"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14F3EAA"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78CB8A2"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6677110"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97D3F85" w14:textId="79066BFD" w:rsidR="00E775C6" w:rsidRDefault="0029342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293426">
        <w:rPr>
          <w:rFonts w:ascii="Times New Roman" w:eastAsia="Times New Roman" w:hAnsi="Times New Roman" w:cs="Times New Roman"/>
          <w:noProof/>
          <w:sz w:val="24"/>
          <w:szCs w:val="24"/>
        </w:rPr>
        <w:drawing>
          <wp:inline distT="0" distB="0" distL="0" distR="0" wp14:anchorId="49AE5BBC" wp14:editId="595E4B78">
            <wp:extent cx="5943600" cy="3932555"/>
            <wp:effectExtent l="0" t="0" r="0" b="0"/>
            <wp:docPr id="2037848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932555"/>
                    </a:xfrm>
                    <a:prstGeom prst="rect">
                      <a:avLst/>
                    </a:prstGeom>
                    <a:noFill/>
                    <a:ln>
                      <a:noFill/>
                    </a:ln>
                  </pic:spPr>
                </pic:pic>
              </a:graphicData>
            </a:graphic>
          </wp:inline>
        </w:drawing>
      </w:r>
    </w:p>
    <w:p w14:paraId="7DC1A381"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0F4A38D"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596C0BB"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0B482C2"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50F40B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231BD40"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E7C3489"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3C7DA91"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1B2B112"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8C95D61"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03A3990B"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58C2F080"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67B47F0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722ADF37"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41B097D3"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30C2D43D" w14:textId="77777777" w:rsidR="00E775C6" w:rsidRDefault="00E775C6" w:rsidP="00E775C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14:paraId="1E543C4C" w14:textId="77777777" w:rsidR="00E775C6" w:rsidRDefault="00E775C6" w:rsidP="005D3803">
      <w:pPr>
        <w:widowControl w:val="0"/>
        <w:autoSpaceDE w:val="0"/>
        <w:autoSpaceDN w:val="0"/>
        <w:adjustRightInd w:val="0"/>
        <w:spacing w:after="0" w:line="240" w:lineRule="auto"/>
        <w:rPr>
          <w:rFonts w:ascii="Times New Roman" w:eastAsia="Times New Roman" w:hAnsi="Times New Roman" w:cs="Times New Roman"/>
          <w:sz w:val="24"/>
          <w:szCs w:val="24"/>
        </w:rPr>
      </w:pPr>
    </w:p>
    <w:p w14:paraId="2541F920" w14:textId="77777777" w:rsidR="00E775C6" w:rsidRPr="00D2616B" w:rsidRDefault="00E775C6" w:rsidP="00D2616B">
      <w:pPr>
        <w:widowControl w:val="0"/>
        <w:autoSpaceDE w:val="0"/>
        <w:autoSpaceDN w:val="0"/>
        <w:adjustRightInd w:val="0"/>
        <w:spacing w:after="0" w:line="240" w:lineRule="auto"/>
        <w:rPr>
          <w:rFonts w:ascii="Times New Roman" w:eastAsia="Times New Roman" w:hAnsi="Times New Roman" w:cs="Times New Roman"/>
          <w:sz w:val="24"/>
          <w:szCs w:val="24"/>
        </w:rPr>
      </w:pPr>
    </w:p>
    <w:sectPr w:rsidR="00E775C6" w:rsidRPr="00D26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9D6FC4"/>
    <w:multiLevelType w:val="hybridMultilevel"/>
    <w:tmpl w:val="A4C007AA"/>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571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9F"/>
    <w:rsid w:val="000B76D5"/>
    <w:rsid w:val="0011255B"/>
    <w:rsid w:val="00117224"/>
    <w:rsid w:val="001D000B"/>
    <w:rsid w:val="00293426"/>
    <w:rsid w:val="00367E6B"/>
    <w:rsid w:val="0043297D"/>
    <w:rsid w:val="004413C9"/>
    <w:rsid w:val="00444157"/>
    <w:rsid w:val="00482920"/>
    <w:rsid w:val="004B5A5C"/>
    <w:rsid w:val="005143B6"/>
    <w:rsid w:val="00574370"/>
    <w:rsid w:val="005D3803"/>
    <w:rsid w:val="00803828"/>
    <w:rsid w:val="00846C75"/>
    <w:rsid w:val="008B05FB"/>
    <w:rsid w:val="00AE309A"/>
    <w:rsid w:val="00BA12BE"/>
    <w:rsid w:val="00BA7AA8"/>
    <w:rsid w:val="00BE453E"/>
    <w:rsid w:val="00C4607A"/>
    <w:rsid w:val="00C7649F"/>
    <w:rsid w:val="00D20F7B"/>
    <w:rsid w:val="00D2616B"/>
    <w:rsid w:val="00D72EDB"/>
    <w:rsid w:val="00E44C5C"/>
    <w:rsid w:val="00E775C6"/>
    <w:rsid w:val="00E909FA"/>
    <w:rsid w:val="00EC2D81"/>
    <w:rsid w:val="00EF68F4"/>
    <w:rsid w:val="00F1366B"/>
    <w:rsid w:val="00F43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E5F80"/>
  <w15:chartTrackingRefBased/>
  <w15:docId w15:val="{38E354E1-5B72-4FD5-A5A3-2DB47916E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49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C7649F"/>
    <w:pPr>
      <w:widowControl w:val="0"/>
      <w:autoSpaceDE w:val="0"/>
      <w:autoSpaceDN w:val="0"/>
      <w:adjustRightInd w:val="0"/>
      <w:spacing w:after="0" w:line="240" w:lineRule="auto"/>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746</Words>
  <Characters>4298</Characters>
  <Application>Microsoft Office Word</Application>
  <DocSecurity>0</DocSecurity>
  <Lines>153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Sant</dc:creator>
  <cp:keywords/>
  <dc:description/>
  <cp:lastModifiedBy>Brandon Dalley</cp:lastModifiedBy>
  <cp:revision>6</cp:revision>
  <cp:lastPrinted>2026-01-14T20:16:00Z</cp:lastPrinted>
  <dcterms:created xsi:type="dcterms:W3CDTF">2026-01-14T23:12:00Z</dcterms:created>
  <dcterms:modified xsi:type="dcterms:W3CDTF">2026-01-15T00:07:00Z</dcterms:modified>
</cp:coreProperties>
</file>